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2" w:rsidRDefault="00111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</w:p>
    <w:p w:rsidR="00111522" w:rsidRDefault="003920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Foundation Subject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Planning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document</w:t>
      </w:r>
    </w:p>
    <w:p w:rsidR="00111522" w:rsidRDefault="00111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4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786"/>
        <w:gridCol w:w="2148"/>
        <w:gridCol w:w="2028"/>
        <w:gridCol w:w="2247"/>
        <w:gridCol w:w="2266"/>
        <w:gridCol w:w="2266"/>
      </w:tblGrid>
      <w:tr w:rsidR="00111522" w:rsidTr="00303224">
        <w:trPr>
          <w:trHeight w:val="642"/>
        </w:trPr>
        <w:tc>
          <w:tcPr>
            <w:tcW w:w="14062" w:type="dxa"/>
            <w:gridSpan w:val="7"/>
          </w:tcPr>
          <w:p w:rsidR="00111522" w:rsidRDefault="003920A9">
            <w:proofErr w:type="spellStart"/>
            <w:r>
              <w:t>Icecreams</w:t>
            </w:r>
            <w:proofErr w:type="spellEnd"/>
            <w:r>
              <w:t xml:space="preserve">- Early Language Teaching Login and password- westwoodnr33 </w:t>
            </w:r>
            <w:proofErr w:type="spellStart"/>
            <w:r>
              <w:t>westwoodnr33</w:t>
            </w:r>
            <w:proofErr w:type="spellEnd"/>
          </w:p>
          <w:p w:rsidR="00111522" w:rsidRDefault="00111522"/>
        </w:tc>
      </w:tr>
      <w:tr w:rsidR="00111522" w:rsidTr="00303224">
        <w:trPr>
          <w:trHeight w:val="642"/>
        </w:trPr>
        <w:tc>
          <w:tcPr>
            <w:tcW w:w="1321" w:type="dxa"/>
          </w:tcPr>
          <w:p w:rsidR="00111522" w:rsidRDefault="0011152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iozuee1tn006" w:colFirst="0" w:colLast="0"/>
            <w:bookmarkEnd w:id="0"/>
          </w:p>
        </w:tc>
        <w:tc>
          <w:tcPr>
            <w:tcW w:w="1786" w:type="dxa"/>
          </w:tcPr>
          <w:p w:rsidR="00111522" w:rsidRDefault="003920A9">
            <w:r>
              <w:t>Session 1</w:t>
            </w:r>
          </w:p>
        </w:tc>
        <w:tc>
          <w:tcPr>
            <w:tcW w:w="2148" w:type="dxa"/>
          </w:tcPr>
          <w:p w:rsidR="00111522" w:rsidRDefault="003920A9">
            <w:r>
              <w:t xml:space="preserve">.Session 2 </w:t>
            </w:r>
          </w:p>
          <w:p w:rsidR="00111522" w:rsidRDefault="00111522"/>
        </w:tc>
        <w:tc>
          <w:tcPr>
            <w:tcW w:w="2028" w:type="dxa"/>
          </w:tcPr>
          <w:p w:rsidR="00111522" w:rsidRDefault="003920A9">
            <w:r>
              <w:t xml:space="preserve"> Session 3</w:t>
            </w:r>
          </w:p>
        </w:tc>
        <w:tc>
          <w:tcPr>
            <w:tcW w:w="2247" w:type="dxa"/>
          </w:tcPr>
          <w:p w:rsidR="00111522" w:rsidRDefault="003920A9">
            <w:r>
              <w:t xml:space="preserve"> Session 4 </w:t>
            </w:r>
          </w:p>
        </w:tc>
        <w:tc>
          <w:tcPr>
            <w:tcW w:w="2266" w:type="dxa"/>
          </w:tcPr>
          <w:p w:rsidR="00111522" w:rsidRDefault="003920A9">
            <w:r>
              <w:t>Session 5</w:t>
            </w:r>
          </w:p>
        </w:tc>
        <w:tc>
          <w:tcPr>
            <w:tcW w:w="2266" w:type="dxa"/>
          </w:tcPr>
          <w:p w:rsidR="00111522" w:rsidRDefault="003920A9">
            <w:r>
              <w:t>Session 6</w:t>
            </w:r>
          </w:p>
        </w:tc>
      </w:tr>
      <w:tr w:rsidR="00111522" w:rsidTr="00303224">
        <w:trPr>
          <w:trHeight w:val="671"/>
        </w:trPr>
        <w:tc>
          <w:tcPr>
            <w:tcW w:w="1321" w:type="dxa"/>
          </w:tcPr>
          <w:p w:rsidR="00111522" w:rsidRDefault="003920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Objective:</w:t>
            </w:r>
          </w:p>
          <w:p w:rsidR="00111522" w:rsidRDefault="001115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:rsidR="00111522" w:rsidRDefault="003920A9">
            <w:r>
              <w:t xml:space="preserve">To name 5 </w:t>
            </w:r>
            <w:proofErr w:type="gramStart"/>
            <w:r>
              <w:t>ice-cream</w:t>
            </w:r>
            <w:proofErr w:type="gramEnd"/>
            <w:r>
              <w:t xml:space="preserve"> flavours in Spanish.</w:t>
            </w:r>
          </w:p>
        </w:tc>
        <w:tc>
          <w:tcPr>
            <w:tcW w:w="2148" w:type="dxa"/>
          </w:tcPr>
          <w:p w:rsidR="00111522" w:rsidRDefault="003920A9">
            <w:r>
              <w:t xml:space="preserve">To name 5 more </w:t>
            </w:r>
            <w:proofErr w:type="spellStart"/>
            <w:r>
              <w:t>ce</w:t>
            </w:r>
            <w:proofErr w:type="spellEnd"/>
            <w:r>
              <w:t>-cream flavours in Spanish.</w:t>
            </w:r>
          </w:p>
        </w:tc>
        <w:tc>
          <w:tcPr>
            <w:tcW w:w="2028" w:type="dxa"/>
          </w:tcPr>
          <w:p w:rsidR="00111522" w:rsidRDefault="003920A9">
            <w:pPr>
              <w:shd w:val="clear" w:color="auto" w:fill="FFFFFF"/>
              <w:spacing w:before="240" w:after="240"/>
            </w:pPr>
            <w:r>
              <w:t xml:space="preserve">To learn how to say which ice-cream they would like and the word ‘and’ </w:t>
            </w:r>
          </w:p>
          <w:p w:rsidR="00111522" w:rsidRDefault="00111522"/>
        </w:tc>
        <w:tc>
          <w:tcPr>
            <w:tcW w:w="2247" w:type="dxa"/>
          </w:tcPr>
          <w:p w:rsidR="00111522" w:rsidRDefault="003920A9">
            <w:r>
              <w:t xml:space="preserve">To learn how to ask for a cone or a small tub/pot of </w:t>
            </w:r>
            <w:proofErr w:type="gramStart"/>
            <w:r>
              <w:t>ice-cream</w:t>
            </w:r>
            <w:proofErr w:type="gramEnd"/>
            <w:r>
              <w:t xml:space="preserve">. </w:t>
            </w:r>
          </w:p>
        </w:tc>
        <w:tc>
          <w:tcPr>
            <w:tcW w:w="2266" w:type="dxa"/>
          </w:tcPr>
          <w:p w:rsidR="00111522" w:rsidRDefault="003920A9">
            <w:r>
              <w:t>To practise role play including vocabulary taught</w:t>
            </w:r>
          </w:p>
        </w:tc>
        <w:tc>
          <w:tcPr>
            <w:tcW w:w="2266" w:type="dxa"/>
          </w:tcPr>
          <w:p w:rsidR="00111522" w:rsidRDefault="003920A9">
            <w:r>
              <w:t xml:space="preserve">To revise the language </w:t>
            </w:r>
            <w:r>
              <w:t>taught in the unit.</w:t>
            </w:r>
          </w:p>
        </w:tc>
      </w:tr>
      <w:tr w:rsidR="00111522" w:rsidTr="00303224">
        <w:trPr>
          <w:trHeight w:val="3225"/>
        </w:trPr>
        <w:tc>
          <w:tcPr>
            <w:tcW w:w="1321" w:type="dxa"/>
          </w:tcPr>
          <w:p w:rsidR="00111522" w:rsidRDefault="003920A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Asessment</w:t>
            </w:r>
            <w:proofErr w:type="spellEnd"/>
          </w:p>
        </w:tc>
        <w:tc>
          <w:tcPr>
            <w:tcW w:w="12741" w:type="dxa"/>
            <w:gridSpan w:val="6"/>
          </w:tcPr>
          <w:p w:rsidR="00111522" w:rsidRDefault="003920A9">
            <w:r>
              <w:rPr>
                <w:b/>
              </w:rPr>
              <w:t>Some:</w:t>
            </w:r>
            <w:r>
              <w:t xml:space="preserve"> I can name and recognise all ten ice-cream flavours as presented in this unit.</w:t>
            </w:r>
          </w:p>
          <w:p w:rsidR="00111522" w:rsidRDefault="003920A9">
            <w:r>
              <w:t xml:space="preserve"> I can attempt to spell more than five of these flavours in Spanish with high accuracy.</w:t>
            </w:r>
          </w:p>
          <w:p w:rsidR="00111522" w:rsidRDefault="003920A9">
            <w:r>
              <w:t xml:space="preserve"> I can say in Spanish that I would like an ice-cream using ‘</w:t>
            </w:r>
            <w:proofErr w:type="spellStart"/>
            <w:r>
              <w:rPr>
                <w:color w:val="7030A0"/>
              </w:rPr>
              <w:t>quisiera</w:t>
            </w:r>
            <w:proofErr w:type="spellEnd"/>
            <w:r>
              <w:rPr>
                <w:color w:val="7030A0"/>
              </w:rPr>
              <w:t>’</w:t>
            </w:r>
            <w:r>
              <w:t>.</w:t>
            </w:r>
          </w:p>
          <w:p w:rsidR="00111522" w:rsidRDefault="003920A9">
            <w:r>
              <w:t xml:space="preserve"> I can specify in Spanish what flavour </w:t>
            </w:r>
            <w:proofErr w:type="gramStart"/>
            <w:r>
              <w:t>ice-cream</w:t>
            </w:r>
            <w:proofErr w:type="gramEnd"/>
            <w:r>
              <w:t xml:space="preserve"> I would like.</w:t>
            </w:r>
          </w:p>
          <w:p w:rsidR="00111522" w:rsidRDefault="003920A9">
            <w:r>
              <w:t xml:space="preserve"> I can specify in Spanish whether I would like my </w:t>
            </w:r>
            <w:proofErr w:type="gramStart"/>
            <w:r>
              <w:t>ice-cream</w:t>
            </w:r>
            <w:proofErr w:type="gramEnd"/>
            <w:r>
              <w:t xml:space="preserve"> in a cone or a small pot/tub.</w:t>
            </w:r>
          </w:p>
          <w:p w:rsidR="00111522" w:rsidRDefault="00111522"/>
          <w:p w:rsidR="00111522" w:rsidRDefault="003920A9">
            <w:r>
              <w:rPr>
                <w:b/>
              </w:rPr>
              <w:t>Most</w:t>
            </w:r>
            <w:r>
              <w:t>: I can repeat and recognise most of the ten ice-cream flavours in Spanish as presented in this unit.</w:t>
            </w:r>
          </w:p>
          <w:p w:rsidR="00111522" w:rsidRDefault="003920A9">
            <w:r>
              <w:t xml:space="preserve"> I can attempt </w:t>
            </w:r>
            <w:proofErr w:type="gramStart"/>
            <w:r>
              <w:t>to possibly spell</w:t>
            </w:r>
            <w:proofErr w:type="gramEnd"/>
            <w:r>
              <w:t xml:space="preserve"> five of these ice-cream flavours in Spanish unaided from memory with good accuracy.</w:t>
            </w:r>
          </w:p>
          <w:p w:rsidR="00111522" w:rsidRDefault="003920A9">
            <w:r>
              <w:t xml:space="preserve"> I can say in Spanish that I would li</w:t>
            </w:r>
            <w:r>
              <w:t xml:space="preserve">ke an </w:t>
            </w:r>
            <w:proofErr w:type="gramStart"/>
            <w:r>
              <w:t>ice-cream</w:t>
            </w:r>
            <w:proofErr w:type="gramEnd"/>
            <w:r>
              <w:t>, using ‘</w:t>
            </w:r>
            <w:proofErr w:type="spellStart"/>
            <w:r>
              <w:rPr>
                <w:color w:val="7030A0"/>
              </w:rPr>
              <w:t>quisiera</w:t>
            </w:r>
            <w:proofErr w:type="spellEnd"/>
            <w:r>
              <w:rPr>
                <w:color w:val="7030A0"/>
              </w:rPr>
              <w:t>’</w:t>
            </w:r>
            <w:r>
              <w:t>, but I may need a reminder of the question first.</w:t>
            </w:r>
          </w:p>
          <w:p w:rsidR="00111522" w:rsidRDefault="003920A9">
            <w:r>
              <w:t xml:space="preserve"> I can specify in Spanish what flavour </w:t>
            </w:r>
            <w:proofErr w:type="gramStart"/>
            <w:r>
              <w:t>ice-cream</w:t>
            </w:r>
            <w:proofErr w:type="gramEnd"/>
            <w:r>
              <w:t xml:space="preserve"> I would like, but I may need a model answer.</w:t>
            </w:r>
          </w:p>
          <w:p w:rsidR="00111522" w:rsidRDefault="003920A9">
            <w:pPr>
              <w:rPr>
                <w:b/>
              </w:rPr>
            </w:pPr>
            <w:r>
              <w:t xml:space="preserve"> I can specify in Spanish whether I would like my </w:t>
            </w:r>
            <w:proofErr w:type="gramStart"/>
            <w:r>
              <w:t>ice-cream</w:t>
            </w:r>
            <w:proofErr w:type="gramEnd"/>
            <w:r>
              <w:t xml:space="preserve"> in a pot or a cone</w:t>
            </w:r>
            <w:r>
              <w:t xml:space="preserve"> or a small pot/tub if I am reminded of the language first.</w:t>
            </w:r>
          </w:p>
          <w:p w:rsidR="00111522" w:rsidRDefault="00111522"/>
          <w:p w:rsidR="00111522" w:rsidRDefault="003920A9">
            <w:r>
              <w:rPr>
                <w:b/>
              </w:rPr>
              <w:t>All:</w:t>
            </w:r>
            <w:r>
              <w:t xml:space="preserve"> I can repeat and recognise a few of the ten ice-cream flavours in Spanish as presented in this unit.</w:t>
            </w:r>
          </w:p>
          <w:p w:rsidR="00111522" w:rsidRDefault="003920A9">
            <w:r>
              <w:t xml:space="preserve"> I can attempt </w:t>
            </w:r>
            <w:proofErr w:type="gramStart"/>
            <w:r>
              <w:t>to possibly spell</w:t>
            </w:r>
            <w:proofErr w:type="gramEnd"/>
            <w:r>
              <w:t xml:space="preserve"> my favourite ice-cream flavour, from memory with good ac</w:t>
            </w:r>
            <w:r>
              <w:t>curacy, copying from a model.</w:t>
            </w:r>
          </w:p>
          <w:p w:rsidR="00111522" w:rsidRDefault="003920A9">
            <w:r>
              <w:t xml:space="preserve"> I say in Spanish that I like a particular flavour in Spanish using ‘</w:t>
            </w:r>
            <w:proofErr w:type="spellStart"/>
            <w:r>
              <w:rPr>
                <w:color w:val="7030A0"/>
              </w:rPr>
              <w:t>quisiera</w:t>
            </w:r>
            <w:proofErr w:type="spellEnd"/>
            <w:r>
              <w:rPr>
                <w:color w:val="7030A0"/>
              </w:rPr>
              <w:t>’</w:t>
            </w:r>
            <w:r>
              <w:t xml:space="preserve">, if I hear it </w:t>
            </w:r>
            <w:proofErr w:type="gramStart"/>
            <w:r>
              <w:t>being modelled</w:t>
            </w:r>
            <w:proofErr w:type="gramEnd"/>
            <w:r>
              <w:t xml:space="preserve"> by somebody else first.</w:t>
            </w:r>
          </w:p>
          <w:p w:rsidR="00111522" w:rsidRDefault="003920A9">
            <w:r>
              <w:t xml:space="preserve"> I can say in Spanish whether I would like an ice-cream cone or pot/small tub, but I will need</w:t>
            </w:r>
            <w:r>
              <w:t xml:space="preserve"> a model answer to remind me how to say it accurately first.</w:t>
            </w:r>
          </w:p>
        </w:tc>
      </w:tr>
      <w:tr w:rsidR="00111522" w:rsidTr="00303224">
        <w:trPr>
          <w:trHeight w:val="16067"/>
        </w:trPr>
        <w:tc>
          <w:tcPr>
            <w:tcW w:w="1321" w:type="dxa"/>
          </w:tcPr>
          <w:p w:rsidR="00111522" w:rsidRDefault="003920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Task ideas  including differentiation:</w:t>
            </w:r>
          </w:p>
        </w:tc>
        <w:tc>
          <w:tcPr>
            <w:tcW w:w="1786" w:type="dxa"/>
          </w:tcPr>
          <w:p w:rsidR="00111522" w:rsidRDefault="003920A9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the children to guess in English what the possible flavours chosen for the lesson.</w:t>
            </w:r>
          </w:p>
          <w:p w:rsidR="00111522" w:rsidRDefault="003920A9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slide up to 24.</w:t>
            </w:r>
          </w:p>
          <w:p w:rsidR="00111522" w:rsidRDefault="003920A9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Slide 32 </w:t>
            </w:r>
            <w:proofErr w:type="spellStart"/>
            <w:r>
              <w:rPr>
                <w:sz w:val="18"/>
                <w:szCs w:val="18"/>
              </w:rPr>
              <w:t>til</w:t>
            </w:r>
            <w:proofErr w:type="spellEnd"/>
            <w:r>
              <w:rPr>
                <w:sz w:val="18"/>
                <w:szCs w:val="18"/>
              </w:rPr>
              <w:t xml:space="preserve"> finish.</w:t>
            </w:r>
          </w:p>
          <w:p w:rsidR="00111522" w:rsidRDefault="003920A9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finish children to read and write the ice creams under each-could do this in pairs</w:t>
            </w:r>
          </w:p>
        </w:tc>
        <w:tc>
          <w:tcPr>
            <w:tcW w:w="2148" w:type="dxa"/>
          </w:tcPr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slides up to slide 26</w:t>
            </w: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listening and speaking challenges working with their partner </w:t>
            </w:r>
            <w:r>
              <w:rPr>
                <w:color w:val="FF0000"/>
                <w:sz w:val="18"/>
                <w:szCs w:val="18"/>
              </w:rPr>
              <w:t>Thinking Game</w:t>
            </w:r>
            <w:r>
              <w:rPr>
                <w:sz w:val="18"/>
                <w:szCs w:val="18"/>
              </w:rPr>
              <w:t>: Think of an ice-cream flavour. The children have to gues</w:t>
            </w:r>
            <w:r>
              <w:rPr>
                <w:sz w:val="18"/>
                <w:szCs w:val="18"/>
              </w:rPr>
              <w:t xml:space="preserve">s (in Spanish) which flavour the teacher is thinking of. If they are clever, they can work out which flavour the teacher is thinking of by a process of elimination. Which guesses have been wrong so far and which flavours </w:t>
            </w:r>
            <w:proofErr w:type="gramStart"/>
            <w:r>
              <w:rPr>
                <w:sz w:val="18"/>
                <w:szCs w:val="18"/>
              </w:rPr>
              <w:t>are left</w:t>
            </w:r>
            <w:proofErr w:type="gramEnd"/>
            <w:r>
              <w:rPr>
                <w:sz w:val="18"/>
                <w:szCs w:val="18"/>
              </w:rPr>
              <w:t xml:space="preserve"> to guess from? Use all ten</w:t>
            </w:r>
            <w:r>
              <w:rPr>
                <w:sz w:val="18"/>
                <w:szCs w:val="18"/>
              </w:rPr>
              <w:t xml:space="preserve"> flavours and use the display materials to help (these are provided in the resources of lesson 1 of this unit).</w:t>
            </w: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Mouthing Game</w:t>
            </w:r>
            <w:r>
              <w:rPr>
                <w:sz w:val="18"/>
                <w:szCs w:val="18"/>
              </w:rPr>
              <w:t xml:space="preserve">: In their partners Silently mouth the word for an </w:t>
            </w:r>
            <w:proofErr w:type="gramStart"/>
            <w:r>
              <w:rPr>
                <w:sz w:val="18"/>
                <w:szCs w:val="18"/>
              </w:rPr>
              <w:t>ice-cream</w:t>
            </w:r>
            <w:proofErr w:type="gramEnd"/>
            <w:r>
              <w:rPr>
                <w:sz w:val="18"/>
                <w:szCs w:val="18"/>
              </w:rPr>
              <w:t xml:space="preserve"> without actually saying it out loud. The children put up their hand if</w:t>
            </w:r>
            <w:r>
              <w:rPr>
                <w:sz w:val="18"/>
                <w:szCs w:val="18"/>
              </w:rPr>
              <w:t xml:space="preserve"> they recognise the word. The child who guesses correctly can then come to the front of the class and mouth the next ice-cream flavour.</w:t>
            </w:r>
          </w:p>
          <w:p w:rsidR="00111522" w:rsidRDefault="003920A9">
            <w:pPr>
              <w:spacing w:before="240" w:after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Which ones sound most like they do in English?</w:t>
            </w:r>
          </w:p>
        </w:tc>
        <w:tc>
          <w:tcPr>
            <w:tcW w:w="2028" w:type="dxa"/>
          </w:tcPr>
          <w:p w:rsidR="00111522" w:rsidRDefault="003920A9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 on slides 1-3 Introduce ‘</w:t>
            </w:r>
            <w:proofErr w:type="spellStart"/>
            <w:r>
              <w:rPr>
                <w:sz w:val="18"/>
                <w:szCs w:val="18"/>
              </w:rPr>
              <w:t>quisera</w:t>
            </w:r>
            <w:proofErr w:type="spellEnd"/>
            <w:r>
              <w:rPr>
                <w:sz w:val="18"/>
                <w:szCs w:val="18"/>
              </w:rPr>
              <w:t xml:space="preserve">’ on slide </w:t>
            </w:r>
            <w:proofErr w:type="gramStart"/>
            <w:r>
              <w:rPr>
                <w:sz w:val="18"/>
                <w:szCs w:val="18"/>
              </w:rPr>
              <w:t>4  up</w:t>
            </w:r>
            <w:proofErr w:type="gramEnd"/>
            <w:r>
              <w:rPr>
                <w:sz w:val="18"/>
                <w:szCs w:val="18"/>
              </w:rPr>
              <w:t xml:space="preserve"> to slide 17.</w:t>
            </w:r>
          </w:p>
          <w:p w:rsidR="00111522" w:rsidRDefault="003920A9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>
              <w:rPr>
                <w:sz w:val="18"/>
                <w:szCs w:val="18"/>
              </w:rPr>
              <w:t>ren to complete listening exercise on slide 30- ticking what they can hear.</w:t>
            </w:r>
          </w:p>
          <w:p w:rsidR="00111522" w:rsidRDefault="003920A9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some slides -34 onwards using ‘y’ for and- practice with a partner.</w:t>
            </w:r>
          </w:p>
          <w:p w:rsidR="00111522" w:rsidRDefault="003920A9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write out the sentences underneath the </w:t>
            </w:r>
            <w:proofErr w:type="spellStart"/>
            <w:r>
              <w:rPr>
                <w:sz w:val="18"/>
                <w:szCs w:val="18"/>
              </w:rPr>
              <w:t>icecream</w:t>
            </w:r>
            <w:proofErr w:type="spellEnd"/>
            <w:r>
              <w:rPr>
                <w:sz w:val="18"/>
                <w:szCs w:val="18"/>
              </w:rPr>
              <w:t xml:space="preserve"> using ‘y’ for and.</w:t>
            </w:r>
          </w:p>
          <w:p w:rsidR="00111522" w:rsidRDefault="003920A9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one pupil say ‘they </w:t>
            </w:r>
            <w:r>
              <w:rPr>
                <w:sz w:val="18"/>
                <w:szCs w:val="18"/>
              </w:rPr>
              <w:t xml:space="preserve">would like’ </w:t>
            </w:r>
            <w:proofErr w:type="gramStart"/>
            <w:r>
              <w:rPr>
                <w:sz w:val="18"/>
                <w:szCs w:val="18"/>
              </w:rPr>
              <w:t>plus</w:t>
            </w:r>
            <w:proofErr w:type="gramEnd"/>
            <w:r>
              <w:rPr>
                <w:sz w:val="18"/>
                <w:szCs w:val="18"/>
              </w:rPr>
              <w:t xml:space="preserve"> a particular ice-cream in English and another pupil offer the correct translation in Spanish? </w:t>
            </w:r>
            <w:proofErr w:type="spellStart"/>
            <w:r>
              <w:rPr>
                <w:sz w:val="18"/>
                <w:szCs w:val="18"/>
              </w:rPr>
              <w:t>Vocaroo</w:t>
            </w:r>
            <w:proofErr w:type="spellEnd"/>
            <w:r>
              <w:rPr>
                <w:sz w:val="18"/>
                <w:szCs w:val="18"/>
              </w:rPr>
              <w:t xml:space="preserve"> this for class book</w:t>
            </w:r>
          </w:p>
          <w:p w:rsidR="00111522" w:rsidRDefault="00111522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up to slide 14 asking for the ice creams in cones or pots.</w:t>
            </w:r>
          </w:p>
          <w:p w:rsidR="00111522" w:rsidRDefault="00111522">
            <w:pPr>
              <w:rPr>
                <w:sz w:val="18"/>
                <w:szCs w:val="18"/>
              </w:rPr>
            </w:pP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the slides with now ending on slide 40</w:t>
            </w: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 go at the super listening slide on </w:t>
            </w:r>
            <w:proofErr w:type="spellStart"/>
            <w:r>
              <w:rPr>
                <w:sz w:val="18"/>
                <w:szCs w:val="18"/>
              </w:rPr>
              <w:t>pg</w:t>
            </w:r>
            <w:proofErr w:type="spellEnd"/>
            <w:r>
              <w:rPr>
                <w:sz w:val="18"/>
                <w:szCs w:val="18"/>
              </w:rPr>
              <w:t xml:space="preserve"> 49.</w:t>
            </w:r>
          </w:p>
          <w:p w:rsidR="00111522" w:rsidRDefault="00111522">
            <w:pPr>
              <w:rPr>
                <w:sz w:val="18"/>
                <w:szCs w:val="18"/>
              </w:rPr>
            </w:pP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slide </w:t>
            </w:r>
            <w:proofErr w:type="gramStart"/>
            <w:r>
              <w:rPr>
                <w:sz w:val="18"/>
                <w:szCs w:val="18"/>
              </w:rPr>
              <w:t>50 .</w:t>
            </w:r>
            <w:proofErr w:type="gramEnd"/>
            <w:r>
              <w:rPr>
                <w:sz w:val="18"/>
                <w:szCs w:val="18"/>
              </w:rPr>
              <w:t xml:space="preserve"> With their partner.</w:t>
            </w:r>
          </w:p>
          <w:p w:rsidR="00111522" w:rsidRDefault="00111522">
            <w:pPr>
              <w:rPr>
                <w:sz w:val="18"/>
                <w:szCs w:val="18"/>
              </w:rPr>
            </w:pP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finish by playing </w:t>
            </w:r>
            <w:proofErr w:type="gramStart"/>
            <w:r>
              <w:rPr>
                <w:sz w:val="18"/>
                <w:szCs w:val="18"/>
              </w:rPr>
              <w:t>snap .</w:t>
            </w:r>
            <w:proofErr w:type="gramEnd"/>
          </w:p>
          <w:p w:rsidR="00111522" w:rsidRDefault="00111522">
            <w:pPr>
              <w:rPr>
                <w:sz w:val="18"/>
                <w:szCs w:val="18"/>
              </w:rPr>
            </w:pPr>
          </w:p>
          <w:p w:rsidR="00111522" w:rsidRDefault="0039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video karaoke</w:t>
            </w:r>
          </w:p>
        </w:tc>
        <w:tc>
          <w:tcPr>
            <w:tcW w:w="2266" w:type="dxa"/>
          </w:tcPr>
          <w:p w:rsidR="00111522" w:rsidRDefault="003920A9">
            <w:r>
              <w:t>Quick recap of flavours in cones and tubs.</w:t>
            </w:r>
          </w:p>
          <w:p w:rsidR="00111522" w:rsidRDefault="003920A9">
            <w:r>
              <w:t>Go through the slides to the end.</w:t>
            </w:r>
          </w:p>
          <w:p w:rsidR="00111522" w:rsidRDefault="00111522"/>
          <w:p w:rsidR="00111522" w:rsidRDefault="003920A9">
            <w:r>
              <w:t xml:space="preserve">Set up an </w:t>
            </w:r>
            <w:proofErr w:type="spellStart"/>
            <w:r>
              <w:t>icecream</w:t>
            </w:r>
            <w:proofErr w:type="spellEnd"/>
            <w:r>
              <w:t xml:space="preserve"> shop on the tables use the oral scaffold to support in this. Video for class book.</w:t>
            </w:r>
          </w:p>
          <w:p w:rsidR="00111522" w:rsidRDefault="00111522"/>
          <w:p w:rsidR="00111522" w:rsidRDefault="003920A9">
            <w:r>
              <w:t xml:space="preserve">Create a wall display with the results of who likes/dislikes which ice creams in the class.  </w:t>
            </w:r>
          </w:p>
          <w:p w:rsidR="00111522" w:rsidRDefault="003920A9">
            <w:pPr>
              <w:shd w:val="clear" w:color="auto" w:fill="FFFFFF"/>
              <w:spacing w:before="240" w:after="240"/>
            </w:pPr>
            <w:r>
              <w:rPr>
                <w:sz w:val="18"/>
                <w:szCs w:val="18"/>
              </w:rPr>
              <w:t>Play video karaoke</w:t>
            </w:r>
          </w:p>
        </w:tc>
        <w:tc>
          <w:tcPr>
            <w:tcW w:w="2266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 xml:space="preserve">Go through phonics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and revisi</w:t>
            </w:r>
            <w:r>
              <w:rPr>
                <w:b/>
              </w:rPr>
              <w:t xml:space="preserve">on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>.</w:t>
            </w:r>
          </w:p>
          <w:p w:rsidR="00111522" w:rsidRDefault="00111522">
            <w:pPr>
              <w:rPr>
                <w:b/>
              </w:rPr>
            </w:pPr>
          </w:p>
          <w:p w:rsidR="00111522" w:rsidRDefault="003920A9">
            <w:pPr>
              <w:rPr>
                <w:b/>
              </w:rPr>
            </w:pPr>
            <w:r>
              <w:rPr>
                <w:b/>
              </w:rPr>
              <w:t>Children to complete the assessment to finish the unit.</w:t>
            </w:r>
          </w:p>
        </w:tc>
      </w:tr>
      <w:tr w:rsidR="00111522" w:rsidTr="00303224">
        <w:trPr>
          <w:trHeight w:val="649"/>
        </w:trPr>
        <w:tc>
          <w:tcPr>
            <w:tcW w:w="1321" w:type="dxa"/>
          </w:tcPr>
          <w:p w:rsidR="00111522" w:rsidRDefault="003920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Outcomes :</w:t>
            </w:r>
          </w:p>
        </w:tc>
        <w:tc>
          <w:tcPr>
            <w:tcW w:w="1786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 xml:space="preserve">Working Wall </w:t>
            </w:r>
          </w:p>
          <w:p w:rsidR="00111522" w:rsidRDefault="003920A9">
            <w:pPr>
              <w:shd w:val="clear" w:color="auto" w:fill="FFFFFF"/>
              <w:spacing w:before="240" w:after="240"/>
              <w:rPr>
                <w:b/>
              </w:rPr>
            </w:pPr>
            <w:r>
              <w:t>Create a wall display of ice-cream flavours and label them in Spanish</w:t>
            </w:r>
          </w:p>
          <w:p w:rsidR="00111522" w:rsidRDefault="003920A9">
            <w:pPr>
              <w:rPr>
                <w:b/>
              </w:rPr>
            </w:pPr>
            <w:r>
              <w:rPr>
                <w:b/>
              </w:rPr>
              <w:t>Class book</w:t>
            </w:r>
          </w:p>
          <w:p w:rsidR="00111522" w:rsidRDefault="003920A9">
            <w:r>
              <w:t xml:space="preserve">Flavours of the </w:t>
            </w:r>
            <w:proofErr w:type="spellStart"/>
            <w:r>
              <w:t>icecreams</w:t>
            </w:r>
            <w:proofErr w:type="spellEnd"/>
            <w:r>
              <w:t xml:space="preserve"> worksheet.</w:t>
            </w:r>
          </w:p>
        </w:tc>
        <w:tc>
          <w:tcPr>
            <w:tcW w:w="2148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 xml:space="preserve">Working Wall </w:t>
            </w:r>
          </w:p>
          <w:p w:rsidR="00111522" w:rsidRDefault="003920A9">
            <w:r>
              <w:t>Look up some extra ice-cre</w:t>
            </w:r>
            <w:r>
              <w:t>am flavours in Spanish for the display board.</w:t>
            </w:r>
          </w:p>
          <w:p w:rsidR="00111522" w:rsidRDefault="003920A9">
            <w:pPr>
              <w:rPr>
                <w:b/>
              </w:rPr>
            </w:pPr>
            <w:r>
              <w:rPr>
                <w:b/>
              </w:rPr>
              <w:t xml:space="preserve">Class book </w:t>
            </w:r>
          </w:p>
          <w:p w:rsidR="00111522" w:rsidRDefault="003920A9">
            <w:r>
              <w:t>The new flavours- videos of them playing the game</w:t>
            </w:r>
          </w:p>
        </w:tc>
        <w:tc>
          <w:tcPr>
            <w:tcW w:w="2028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>Working Wall</w:t>
            </w:r>
          </w:p>
          <w:p w:rsidR="00111522" w:rsidRDefault="003920A9">
            <w:r>
              <w:t xml:space="preserve">Add the vocabulary of </w:t>
            </w:r>
            <w:proofErr w:type="spellStart"/>
            <w:r>
              <w:t>quisiera</w:t>
            </w:r>
            <w:proofErr w:type="spellEnd"/>
          </w:p>
          <w:p w:rsidR="00111522" w:rsidRDefault="003920A9">
            <w:pPr>
              <w:rPr>
                <w:b/>
              </w:rPr>
            </w:pPr>
            <w:r>
              <w:rPr>
                <w:b/>
              </w:rPr>
              <w:t>Class book</w:t>
            </w:r>
          </w:p>
          <w:p w:rsidR="00111522" w:rsidRDefault="003920A9">
            <w:proofErr w:type="spellStart"/>
            <w:r>
              <w:t>Vocaroo</w:t>
            </w:r>
            <w:proofErr w:type="spellEnd"/>
          </w:p>
        </w:tc>
        <w:tc>
          <w:tcPr>
            <w:tcW w:w="2247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>Working Wall</w:t>
            </w:r>
          </w:p>
          <w:p w:rsidR="00111522" w:rsidRDefault="00111522"/>
          <w:p w:rsidR="00111522" w:rsidRDefault="003920A9">
            <w:pPr>
              <w:rPr>
                <w:b/>
              </w:rPr>
            </w:pPr>
            <w:r>
              <w:rPr>
                <w:b/>
              </w:rPr>
              <w:t>Class book</w:t>
            </w:r>
          </w:p>
          <w:p w:rsidR="00111522" w:rsidRDefault="003920A9">
            <w:r>
              <w:t>Pictures of children playing snap</w:t>
            </w:r>
          </w:p>
        </w:tc>
        <w:tc>
          <w:tcPr>
            <w:tcW w:w="2266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>Working Wall</w:t>
            </w:r>
          </w:p>
          <w:p w:rsidR="00111522" w:rsidRDefault="00111522"/>
          <w:p w:rsidR="00111522" w:rsidRDefault="003920A9">
            <w:pPr>
              <w:rPr>
                <w:b/>
              </w:rPr>
            </w:pPr>
            <w:r>
              <w:rPr>
                <w:b/>
              </w:rPr>
              <w:t>Class book</w:t>
            </w:r>
          </w:p>
          <w:p w:rsidR="00111522" w:rsidRDefault="003920A9">
            <w:r>
              <w:t xml:space="preserve">Video of </w:t>
            </w:r>
            <w:proofErr w:type="spellStart"/>
            <w:r>
              <w:t>roleplay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111522" w:rsidRDefault="003920A9">
            <w:pPr>
              <w:rPr>
                <w:b/>
              </w:rPr>
            </w:pPr>
            <w:r>
              <w:rPr>
                <w:b/>
              </w:rPr>
              <w:t>Working Wall</w:t>
            </w:r>
          </w:p>
          <w:p w:rsidR="00111522" w:rsidRDefault="00111522"/>
          <w:p w:rsidR="00111522" w:rsidRDefault="003920A9">
            <w:pPr>
              <w:rPr>
                <w:b/>
              </w:rPr>
            </w:pPr>
            <w:r>
              <w:rPr>
                <w:b/>
              </w:rPr>
              <w:t>Class book</w:t>
            </w:r>
          </w:p>
          <w:p w:rsidR="00111522" w:rsidRDefault="003920A9">
            <w:pPr>
              <w:rPr>
                <w:b/>
              </w:rPr>
            </w:pPr>
            <w:r>
              <w:t>Keep assessments in a folder ready for putting onto Tracke</w:t>
            </w:r>
            <w:r>
              <w:rPr>
                <w:b/>
              </w:rPr>
              <w:t>r</w:t>
            </w:r>
          </w:p>
        </w:tc>
      </w:tr>
    </w:tbl>
    <w:p w:rsidR="00111522" w:rsidRDefault="003920A9">
      <w:pPr>
        <w:rPr>
          <w:sz w:val="40"/>
          <w:szCs w:val="40"/>
        </w:rPr>
      </w:pPr>
      <w:r>
        <w:br/>
      </w:r>
      <w:r>
        <w:br/>
      </w:r>
      <w:r>
        <w:br/>
      </w:r>
    </w:p>
    <w:sectPr w:rsidR="00111522">
      <w:foot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A9" w:rsidRDefault="003920A9">
      <w:pPr>
        <w:spacing w:after="0" w:line="240" w:lineRule="auto"/>
      </w:pPr>
      <w:r>
        <w:separator/>
      </w:r>
    </w:p>
  </w:endnote>
  <w:endnote w:type="continuationSeparator" w:id="0">
    <w:p w:rsidR="003920A9" w:rsidRDefault="0039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22" w:rsidRDefault="00111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A9" w:rsidRDefault="003920A9">
      <w:pPr>
        <w:spacing w:after="0" w:line="240" w:lineRule="auto"/>
      </w:pPr>
      <w:r>
        <w:separator/>
      </w:r>
    </w:p>
  </w:footnote>
  <w:footnote w:type="continuationSeparator" w:id="0">
    <w:p w:rsidR="003920A9" w:rsidRDefault="00392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2"/>
    <w:rsid w:val="00111522"/>
    <w:rsid w:val="00303224"/>
    <w:rsid w:val="003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E2CA1-1D4A-47DF-9CE0-7DC4D55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F3D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D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593"/>
    <w:pPr>
      <w:ind w:left="720"/>
      <w:contextualSpacing/>
    </w:p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6Cx5Po7DS5H227Zwqal9UIS2w==">AMUW2mXgbbF2GpEzaTrko8HjvC5WfYeU/rOsu0MFk9nN7seJlB1n9bjPoGVGR6woQrF4MUHAesz24eznk4HDVpyksFZQbZiVwUWYtSFq9EJDWBwyJs9hkG3r2VaCJ+Sl6dF2UPMBn0qi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Moore</dc:creator>
  <cp:lastModifiedBy>Rachel Spry</cp:lastModifiedBy>
  <cp:revision>2</cp:revision>
  <dcterms:created xsi:type="dcterms:W3CDTF">2021-02-11T12:48:00Z</dcterms:created>
  <dcterms:modified xsi:type="dcterms:W3CDTF">2023-01-09T14:06:00Z</dcterms:modified>
</cp:coreProperties>
</file>